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7C68" w14:textId="7AAEA7A7" w:rsidR="00C767E0" w:rsidRPr="00BB713D" w:rsidRDefault="00D46D96" w:rsidP="00C767E0">
      <w:pPr>
        <w:tabs>
          <w:tab w:val="left" w:pos="1875"/>
        </w:tabs>
        <w:jc w:val="both"/>
        <w:rPr>
          <w:rFonts w:asciiTheme="minorHAnsi" w:hAnsiTheme="minorHAnsi"/>
        </w:rPr>
      </w:pPr>
      <w:r>
        <w:rPr>
          <w:noProof/>
          <w:lang w:eastAsia="en-AU"/>
        </w:rPr>
        <w:drawing>
          <wp:anchor distT="0" distB="0" distL="114300" distR="114300" simplePos="0" relativeHeight="251662336" behindDoc="1" locked="0" layoutInCell="1" allowOverlap="1" wp14:anchorId="53C637CD" wp14:editId="783E6B0F">
            <wp:simplePos x="0" y="0"/>
            <wp:positionH relativeFrom="column">
              <wp:posOffset>1170691</wp:posOffset>
            </wp:positionH>
            <wp:positionV relativeFrom="paragraph">
              <wp:posOffset>15378</wp:posOffset>
            </wp:positionV>
            <wp:extent cx="895350" cy="878205"/>
            <wp:effectExtent l="0" t="0" r="0" b="0"/>
            <wp:wrapTight wrapText="bothSides">
              <wp:wrapPolygon edited="0">
                <wp:start x="5974" y="0"/>
                <wp:lineTo x="0" y="3748"/>
                <wp:lineTo x="0" y="15931"/>
                <wp:lineTo x="5974" y="21085"/>
                <wp:lineTo x="7353" y="21085"/>
                <wp:lineTo x="14706" y="21085"/>
                <wp:lineTo x="15626" y="21085"/>
                <wp:lineTo x="21140" y="15931"/>
                <wp:lineTo x="21140" y="1874"/>
                <wp:lineTo x="12409" y="0"/>
                <wp:lineTo x="5974" y="0"/>
              </wp:wrapPolygon>
            </wp:wrapTight>
            <wp:docPr id="2" name="Picture 2" descr="http://www.ibo.org/globalassets/digital-tookit/logos-and-programme-models/ib-world-school-logo-1-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bo.org/globalassets/digital-tookit/logos-and-programme-models/ib-world-school-logo-1-colour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4384" behindDoc="1" locked="0" layoutInCell="1" allowOverlap="1" wp14:anchorId="30A70C3F" wp14:editId="6C11FE35">
            <wp:simplePos x="0" y="0"/>
            <wp:positionH relativeFrom="column">
              <wp:posOffset>319626</wp:posOffset>
            </wp:positionH>
            <wp:positionV relativeFrom="paragraph">
              <wp:posOffset>13943</wp:posOffset>
            </wp:positionV>
            <wp:extent cx="723265" cy="770255"/>
            <wp:effectExtent l="0" t="0" r="635" b="0"/>
            <wp:wrapTight wrapText="bothSides">
              <wp:wrapPolygon edited="0">
                <wp:start x="0" y="0"/>
                <wp:lineTo x="0" y="20834"/>
                <wp:lineTo x="21050" y="20834"/>
                <wp:lineTo x="21050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3B61C955" wp14:editId="24EC1497">
            <wp:simplePos x="0" y="0"/>
            <wp:positionH relativeFrom="margin">
              <wp:posOffset>5132843</wp:posOffset>
            </wp:positionH>
            <wp:positionV relativeFrom="paragraph">
              <wp:posOffset>51214</wp:posOffset>
            </wp:positionV>
            <wp:extent cx="1409700" cy="714375"/>
            <wp:effectExtent l="0" t="0" r="0" b="9525"/>
            <wp:wrapTight wrapText="bothSides">
              <wp:wrapPolygon edited="0">
                <wp:start x="3211" y="0"/>
                <wp:lineTo x="0" y="2880"/>
                <wp:lineTo x="0" y="14400"/>
                <wp:lineTo x="876" y="19008"/>
                <wp:lineTo x="3795" y="21312"/>
                <wp:lineTo x="4378" y="21312"/>
                <wp:lineTo x="6130" y="21312"/>
                <wp:lineTo x="20141" y="19584"/>
                <wp:lineTo x="19849" y="18432"/>
                <wp:lineTo x="21308" y="14400"/>
                <wp:lineTo x="21308" y="576"/>
                <wp:lineTo x="7297" y="0"/>
                <wp:lineTo x="3211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7E0" w:rsidRPr="00BB713D"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B806E" wp14:editId="7E1AB727">
                <wp:simplePos x="0" y="0"/>
                <wp:positionH relativeFrom="column">
                  <wp:posOffset>5334000</wp:posOffset>
                </wp:positionH>
                <wp:positionV relativeFrom="paragraph">
                  <wp:posOffset>133985</wp:posOffset>
                </wp:positionV>
                <wp:extent cx="914400" cy="914400"/>
                <wp:effectExtent l="6350" t="12700" r="12700" b="63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C425D" w14:textId="77777777" w:rsidR="00F01515" w:rsidRDefault="00F01515" w:rsidP="00C767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B806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20pt;margin-top:10.5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" strokecolor="white">
                <v:textbox>
                  <w:txbxContent>
                    <w:p w14:paraId="497C425D" w14:textId="77777777" w:rsidR="00F01515" w:rsidRDefault="00F01515" w:rsidP="00C767E0"/>
                  </w:txbxContent>
                </v:textbox>
              </v:shape>
            </w:pict>
          </mc:Fallback>
        </mc:AlternateContent>
      </w:r>
      <w:r w:rsidR="00C767E0">
        <w:rPr>
          <w:rFonts w:asciiTheme="minorHAnsi" w:hAnsiTheme="minorHAnsi"/>
        </w:rPr>
        <w:tab/>
      </w:r>
    </w:p>
    <w:p w14:paraId="47621A84" w14:textId="3A601C02" w:rsidR="00D46D96" w:rsidRDefault="007D5B71" w:rsidP="00D46D96">
      <w:r>
        <w:t xml:space="preserve">    </w:t>
      </w:r>
    </w:p>
    <w:p w14:paraId="6AB9FD48" w14:textId="7372082C" w:rsidR="00D46D96" w:rsidRDefault="00D46D96" w:rsidP="00D46D96"/>
    <w:p w14:paraId="5988C239" w14:textId="77777777" w:rsidR="00D46D96" w:rsidRDefault="00D46D96" w:rsidP="00D46D96"/>
    <w:p w14:paraId="20E92C11" w14:textId="77777777" w:rsidR="00D46D96" w:rsidRDefault="00D46D96" w:rsidP="00D46D96"/>
    <w:p w14:paraId="07259E7A" w14:textId="77777777" w:rsidR="00D46D96" w:rsidRDefault="00D46D96" w:rsidP="00D46D96"/>
    <w:p w14:paraId="531CDDEF" w14:textId="77777777" w:rsidR="00D46D96" w:rsidRPr="0083747E" w:rsidRDefault="00D46D96" w:rsidP="00D46D96"/>
    <w:p w14:paraId="00892908" w14:textId="28F7CFA8" w:rsidR="005E460E" w:rsidRDefault="00D46D96" w:rsidP="005E460E">
      <w:pPr>
        <w:pStyle w:val="PolicyHeading1-Accessible"/>
        <w:jc w:val="center"/>
        <w:rPr>
          <w:rFonts w:asciiTheme="minorHAnsi" w:hAnsiTheme="minorHAnsi" w:cstheme="minorHAnsi"/>
          <w:sz w:val="24"/>
          <w:szCs w:val="24"/>
        </w:rPr>
      </w:pPr>
      <w:r w:rsidRPr="005E460E">
        <w:rPr>
          <w:rFonts w:asciiTheme="minorHAnsi" w:hAnsiTheme="minorHAnsi" w:cstheme="minorHAnsi"/>
          <w:sz w:val="24"/>
          <w:szCs w:val="24"/>
        </w:rPr>
        <w:t>Deakin Preschool</w:t>
      </w:r>
      <w:bookmarkStart w:id="0" w:name="_Toc472345583"/>
      <w:bookmarkStart w:id="1" w:name="_Toc472350115"/>
      <w:bookmarkStart w:id="2" w:name="_Toc479692655"/>
      <w:bookmarkStart w:id="3" w:name="_Toc482711886"/>
    </w:p>
    <w:p w14:paraId="7CE91FD7" w14:textId="66B673E6" w:rsidR="005E460E" w:rsidRPr="005E460E" w:rsidRDefault="005E460E" w:rsidP="005E460E">
      <w:pPr>
        <w:pStyle w:val="PolicyHeading1-Accessible"/>
        <w:jc w:val="center"/>
        <w:rPr>
          <w:rFonts w:asciiTheme="minorHAnsi" w:hAnsiTheme="minorHAnsi" w:cstheme="minorHAnsi"/>
          <w:sz w:val="24"/>
          <w:szCs w:val="24"/>
        </w:rPr>
      </w:pPr>
      <w:r w:rsidRPr="005E460E">
        <w:rPr>
          <w:rFonts w:asciiTheme="minorHAnsi" w:hAnsiTheme="minorHAnsi" w:cstheme="minorHAnsi"/>
          <w:sz w:val="24"/>
          <w:szCs w:val="24"/>
        </w:rPr>
        <w:t>ENGLISH AS AN ADDITIONAL LANGUAGE OR DIALECT STUDENTS PROCEDURE</w:t>
      </w:r>
      <w:bookmarkEnd w:id="0"/>
      <w:bookmarkEnd w:id="1"/>
      <w:r w:rsidRPr="005E460E">
        <w:rPr>
          <w:rFonts w:asciiTheme="minorHAnsi" w:hAnsiTheme="minorHAnsi" w:cstheme="minorHAnsi"/>
          <w:sz w:val="24"/>
          <w:szCs w:val="24"/>
        </w:rPr>
        <w:t>S</w:t>
      </w:r>
      <w:bookmarkEnd w:id="2"/>
      <w:bookmarkEnd w:id="3"/>
    </w:p>
    <w:p w14:paraId="35F6904C" w14:textId="6851BEA8" w:rsidR="005E460E" w:rsidRPr="005E460E" w:rsidRDefault="005E460E" w:rsidP="005E460E">
      <w:pPr>
        <w:pStyle w:val="Policy-BodyText"/>
        <w:numPr>
          <w:ilvl w:val="0"/>
          <w:numId w:val="0"/>
        </w:numPr>
        <w:spacing w:line="240" w:lineRule="auto"/>
      </w:pPr>
      <w:r>
        <w:rPr>
          <w:rStyle w:val="ExplanatoryTextChar"/>
        </w:rPr>
        <w:br/>
      </w:r>
      <w:bookmarkStart w:id="4" w:name="_Toc482711887"/>
      <w:r w:rsidRPr="005E460E">
        <w:rPr>
          <w:rStyle w:val="ExplanatoryTextChar"/>
        </w:rPr>
        <w:t>O</w:t>
      </w:r>
      <w:r w:rsidRPr="005E460E">
        <w:rPr>
          <w:b/>
          <w:bCs/>
        </w:rPr>
        <w:t>verview</w:t>
      </w:r>
      <w:bookmarkEnd w:id="4"/>
    </w:p>
    <w:p w14:paraId="6345E1EC" w14:textId="12E5542C" w:rsidR="005E460E" w:rsidRDefault="005E460E" w:rsidP="005E460E">
      <w:pPr>
        <w:pStyle w:val="Policy-BodyText"/>
        <w:numPr>
          <w:ilvl w:val="0"/>
          <w:numId w:val="0"/>
        </w:numPr>
        <w:tabs>
          <w:tab w:val="num" w:pos="1135"/>
        </w:tabs>
        <w:spacing w:line="240" w:lineRule="auto"/>
      </w:pPr>
      <w:r>
        <w:t xml:space="preserve">These procedures support ACT public schools to implement the </w:t>
      </w:r>
      <w:r w:rsidRPr="00BA54F8">
        <w:t>English as an Additional Language or Dialect Students Policy</w:t>
      </w:r>
      <w:r>
        <w:t xml:space="preserve">. These procedures set out the operational requirements for supporting EAL/D students’ English language acquisition in ACT public schools. </w:t>
      </w:r>
    </w:p>
    <w:p w14:paraId="12817F6A" w14:textId="77777777" w:rsidR="005E460E" w:rsidRDefault="005E460E" w:rsidP="005E460E">
      <w:pPr>
        <w:pStyle w:val="PolicyHeading2-Accessible"/>
        <w:numPr>
          <w:ilvl w:val="0"/>
          <w:numId w:val="0"/>
        </w:numPr>
        <w:spacing w:before="0"/>
      </w:pPr>
      <w:bookmarkStart w:id="5" w:name="_Toc482711888"/>
    </w:p>
    <w:p w14:paraId="0AF8FD58" w14:textId="1EA09BB0" w:rsidR="005E460E" w:rsidRDefault="005E460E" w:rsidP="005E460E">
      <w:pPr>
        <w:pStyle w:val="PolicyHeading2-Accessible"/>
        <w:numPr>
          <w:ilvl w:val="0"/>
          <w:numId w:val="0"/>
        </w:numPr>
        <w:spacing w:before="0"/>
      </w:pPr>
      <w:r>
        <w:t>Rationale</w:t>
      </w:r>
      <w:bookmarkEnd w:id="5"/>
    </w:p>
    <w:p w14:paraId="0D1BCDF2" w14:textId="77777777" w:rsidR="005E460E" w:rsidRDefault="005E460E" w:rsidP="005E460E">
      <w:pPr>
        <w:pStyle w:val="Policy-BodyText"/>
        <w:numPr>
          <w:ilvl w:val="0"/>
          <w:numId w:val="0"/>
        </w:numPr>
        <w:tabs>
          <w:tab w:val="num" w:pos="1135"/>
        </w:tabs>
        <w:spacing w:line="240" w:lineRule="auto"/>
      </w:pPr>
      <w:r>
        <w:t xml:space="preserve">These procedures ensure that operational requirements, processes and roles and responsibilities of all staff are clear and are adhered to by all Directorate staff. </w:t>
      </w:r>
    </w:p>
    <w:p w14:paraId="55EFC39F" w14:textId="77777777" w:rsidR="005E460E" w:rsidRDefault="005E460E" w:rsidP="005E460E">
      <w:pPr>
        <w:pStyle w:val="Policy-BodyText"/>
        <w:numPr>
          <w:ilvl w:val="0"/>
          <w:numId w:val="0"/>
        </w:numPr>
        <w:spacing w:line="240" w:lineRule="auto"/>
      </w:pPr>
      <w:r w:rsidRPr="00E9304D">
        <w:t xml:space="preserve">The </w:t>
      </w:r>
      <w:r w:rsidRPr="00BA54F8">
        <w:t>Australian Curriculum, Assessment and Reporting Authority (ACARA) EAL/D Learning Progression</w:t>
      </w:r>
      <w:r w:rsidRPr="00E9304D">
        <w:t xml:space="preserve"> </w:t>
      </w:r>
      <w:r>
        <w:t>(the ACARA EAL/D learning p</w:t>
      </w:r>
      <w:r w:rsidRPr="00FC7FD6">
        <w:t>rogression</w:t>
      </w:r>
      <w:r>
        <w:t>)</w:t>
      </w:r>
      <w:r w:rsidRPr="00E9304D">
        <w:t xml:space="preserve"> is the framework that ACT public schools will use to describe </w:t>
      </w:r>
      <w:r>
        <w:t xml:space="preserve">the </w:t>
      </w:r>
      <w:r w:rsidRPr="00E9304D">
        <w:t>phases of English language proficiency for EAL/D students.</w:t>
      </w:r>
      <w:bookmarkStart w:id="6" w:name="_Toc482711889"/>
    </w:p>
    <w:p w14:paraId="62CED471" w14:textId="77777777" w:rsidR="005E460E" w:rsidRDefault="005E460E" w:rsidP="005E460E">
      <w:pPr>
        <w:pStyle w:val="Policy-BodyText"/>
        <w:numPr>
          <w:ilvl w:val="0"/>
          <w:numId w:val="0"/>
        </w:numPr>
        <w:spacing w:line="240" w:lineRule="auto"/>
      </w:pPr>
    </w:p>
    <w:p w14:paraId="6B5D8DF4" w14:textId="6A308798" w:rsidR="005E460E" w:rsidRPr="005E460E" w:rsidRDefault="005E460E" w:rsidP="005E460E">
      <w:pPr>
        <w:pStyle w:val="Policy-BodyText"/>
        <w:numPr>
          <w:ilvl w:val="0"/>
          <w:numId w:val="0"/>
        </w:numPr>
        <w:spacing w:line="240" w:lineRule="auto"/>
        <w:rPr>
          <w:b/>
          <w:bCs/>
        </w:rPr>
      </w:pPr>
      <w:r w:rsidRPr="005E460E">
        <w:rPr>
          <w:b/>
          <w:bCs/>
        </w:rPr>
        <w:t>Procedures</w:t>
      </w:r>
      <w:bookmarkEnd w:id="6"/>
    </w:p>
    <w:p w14:paraId="7F1BC904" w14:textId="77777777" w:rsidR="005E460E" w:rsidRDefault="005E460E" w:rsidP="005E460E">
      <w:pPr>
        <w:pStyle w:val="Policy-BodyText"/>
        <w:numPr>
          <w:ilvl w:val="0"/>
          <w:numId w:val="0"/>
        </w:numPr>
        <w:spacing w:line="276" w:lineRule="auto"/>
      </w:pPr>
      <w:r>
        <w:t xml:space="preserve">ACT public schools provide a range of support to ensure EAL/D students achieve equitable education and social </w:t>
      </w:r>
      <w:proofErr w:type="gramStart"/>
      <w:r>
        <w:t>outcomes, and</w:t>
      </w:r>
      <w:proofErr w:type="gramEnd"/>
      <w:r>
        <w:t xml:space="preserve"> participate successfully in our culturally diverse society. </w:t>
      </w:r>
    </w:p>
    <w:p w14:paraId="67FB9690" w14:textId="77777777" w:rsidR="005E460E" w:rsidRDefault="005E460E" w:rsidP="005E460E">
      <w:pPr>
        <w:pStyle w:val="Policy-BodyText"/>
        <w:numPr>
          <w:ilvl w:val="0"/>
          <w:numId w:val="0"/>
        </w:numPr>
        <w:spacing w:line="240" w:lineRule="auto"/>
      </w:pPr>
      <w:r>
        <w:t>ACT</w:t>
      </w:r>
      <w:r w:rsidRPr="00317ABB">
        <w:t xml:space="preserve"> public schools will:</w:t>
      </w:r>
    </w:p>
    <w:p w14:paraId="39CBF2BF" w14:textId="77777777" w:rsidR="005E460E" w:rsidRDefault="005E460E" w:rsidP="005E460E">
      <w:pPr>
        <w:pStyle w:val="Policy-BodyText"/>
        <w:numPr>
          <w:ilvl w:val="2"/>
          <w:numId w:val="18"/>
        </w:numPr>
        <w:tabs>
          <w:tab w:val="clear" w:pos="680"/>
          <w:tab w:val="num" w:pos="993"/>
        </w:tabs>
        <w:spacing w:line="240" w:lineRule="auto"/>
        <w:ind w:left="993" w:hanging="426"/>
      </w:pPr>
      <w:r>
        <w:t xml:space="preserve">allocate resources received through the EAL/D needs-based loading and international </w:t>
      </w:r>
      <w:proofErr w:type="gramStart"/>
      <w:r>
        <w:t>fee paying</w:t>
      </w:r>
      <w:proofErr w:type="gramEnd"/>
      <w:r>
        <w:t xml:space="preserve"> students’ annual tuition fees to support English language acquisition</w:t>
      </w:r>
    </w:p>
    <w:p w14:paraId="602C5A75" w14:textId="77777777" w:rsidR="005E460E" w:rsidRDefault="005E460E" w:rsidP="005E460E">
      <w:pPr>
        <w:pStyle w:val="Policy-BodyText"/>
        <w:numPr>
          <w:ilvl w:val="2"/>
          <w:numId w:val="18"/>
        </w:numPr>
        <w:tabs>
          <w:tab w:val="clear" w:pos="680"/>
          <w:tab w:val="num" w:pos="993"/>
        </w:tabs>
        <w:spacing w:line="240" w:lineRule="auto"/>
        <w:ind w:left="993" w:hanging="426"/>
      </w:pPr>
      <w:r>
        <w:t xml:space="preserve">provide early access to preschool for EAL/D students who meet the eligibility criteria outlined in the </w:t>
      </w:r>
      <w:r w:rsidRPr="00D3372E">
        <w:rPr>
          <w:i/>
        </w:rPr>
        <w:t>Early Entry for Children with English as an Additional Language or Dialect Procedure</w:t>
      </w:r>
    </w:p>
    <w:p w14:paraId="209728E0" w14:textId="77777777" w:rsidR="005E460E" w:rsidRDefault="005E460E" w:rsidP="005E460E">
      <w:pPr>
        <w:pStyle w:val="Policy-BodyText"/>
        <w:numPr>
          <w:ilvl w:val="2"/>
          <w:numId w:val="18"/>
        </w:numPr>
        <w:tabs>
          <w:tab w:val="clear" w:pos="680"/>
          <w:tab w:val="num" w:pos="993"/>
        </w:tabs>
        <w:spacing w:line="240" w:lineRule="auto"/>
        <w:ind w:left="993" w:hanging="426"/>
      </w:pPr>
      <w:r>
        <w:t xml:space="preserve">provide access to primary and secondary IECs for students with Beginning English language proficiency as described by the </w:t>
      </w:r>
      <w:r w:rsidRPr="00FA12BE">
        <w:t xml:space="preserve">ACARA EAL/D </w:t>
      </w:r>
      <w:r>
        <w:t>l</w:t>
      </w:r>
      <w:r w:rsidRPr="00FA12BE">
        <w:t xml:space="preserve">earning </w:t>
      </w:r>
      <w:r>
        <w:t>p</w:t>
      </w:r>
      <w:r w:rsidRPr="00FA12BE">
        <w:t>rogression</w:t>
      </w:r>
    </w:p>
    <w:p w14:paraId="6207E234" w14:textId="77777777" w:rsidR="005E460E" w:rsidRDefault="005E460E" w:rsidP="005E460E">
      <w:pPr>
        <w:pStyle w:val="Policy-BodyText"/>
        <w:numPr>
          <w:ilvl w:val="2"/>
          <w:numId w:val="18"/>
        </w:numPr>
        <w:tabs>
          <w:tab w:val="clear" w:pos="680"/>
          <w:tab w:val="num" w:pos="993"/>
        </w:tabs>
        <w:spacing w:line="240" w:lineRule="auto"/>
        <w:ind w:left="993" w:hanging="426"/>
      </w:pPr>
      <w:r>
        <w:t xml:space="preserve">deliver explicit English language teaching </w:t>
      </w:r>
    </w:p>
    <w:p w14:paraId="637DD402" w14:textId="77777777" w:rsidR="005E460E" w:rsidRDefault="005E460E" w:rsidP="005E460E">
      <w:pPr>
        <w:pStyle w:val="Policy-BodyText"/>
        <w:numPr>
          <w:ilvl w:val="2"/>
          <w:numId w:val="18"/>
        </w:numPr>
        <w:tabs>
          <w:tab w:val="clear" w:pos="680"/>
          <w:tab w:val="num" w:pos="993"/>
        </w:tabs>
        <w:spacing w:line="240" w:lineRule="auto"/>
        <w:ind w:left="993" w:hanging="426"/>
      </w:pPr>
      <w:r>
        <w:t>deliver Board of Senior Secondary Studies (BSSS) ESL courses at secondary colleges</w:t>
      </w:r>
    </w:p>
    <w:p w14:paraId="6D3B38E0" w14:textId="77777777" w:rsidR="005E460E" w:rsidRDefault="005E460E" w:rsidP="005E460E">
      <w:pPr>
        <w:pStyle w:val="Policy-BodyText"/>
        <w:numPr>
          <w:ilvl w:val="2"/>
          <w:numId w:val="18"/>
        </w:numPr>
        <w:tabs>
          <w:tab w:val="clear" w:pos="680"/>
          <w:tab w:val="num" w:pos="993"/>
        </w:tabs>
        <w:spacing w:line="240" w:lineRule="auto"/>
        <w:ind w:left="993" w:hanging="426"/>
      </w:pPr>
      <w:r>
        <w:t>access EAL/D teachers with specialised training, postgraduate qualifications, or expertise, to support classroom teachers with advice on learning programs and evidence-based teaching practices to meet the language needs of EAL/D students</w:t>
      </w:r>
    </w:p>
    <w:p w14:paraId="1401D5A6" w14:textId="77777777" w:rsidR="005E460E" w:rsidRDefault="005E460E" w:rsidP="005E460E">
      <w:pPr>
        <w:pStyle w:val="Policy-BodyText"/>
        <w:numPr>
          <w:ilvl w:val="2"/>
          <w:numId w:val="18"/>
        </w:numPr>
        <w:tabs>
          <w:tab w:val="clear" w:pos="680"/>
          <w:tab w:val="num" w:pos="993"/>
        </w:tabs>
        <w:spacing w:line="240" w:lineRule="auto"/>
        <w:ind w:left="993" w:hanging="426"/>
      </w:pPr>
      <w:r>
        <w:t>appoint an EAL/D Liaison Officer at each school</w:t>
      </w:r>
    </w:p>
    <w:p w14:paraId="256E06EA" w14:textId="77777777" w:rsidR="005E460E" w:rsidRDefault="005E460E" w:rsidP="005E460E">
      <w:pPr>
        <w:pStyle w:val="Policy-BodyText"/>
        <w:numPr>
          <w:ilvl w:val="2"/>
          <w:numId w:val="18"/>
        </w:numPr>
        <w:tabs>
          <w:tab w:val="clear" w:pos="680"/>
          <w:tab w:val="num" w:pos="993"/>
        </w:tabs>
        <w:spacing w:line="240" w:lineRule="auto"/>
        <w:ind w:left="993" w:hanging="426"/>
      </w:pPr>
      <w:r>
        <w:t>access professional accredited translating and interpreting services for parents/carers of EAL/D students as required.</w:t>
      </w:r>
    </w:p>
    <w:p w14:paraId="090C0F09" w14:textId="77777777" w:rsidR="005E460E" w:rsidRPr="00590996" w:rsidRDefault="005E460E" w:rsidP="005E460E">
      <w:pPr>
        <w:pStyle w:val="Policy-BodyText"/>
        <w:numPr>
          <w:ilvl w:val="0"/>
          <w:numId w:val="0"/>
        </w:numPr>
        <w:spacing w:line="240" w:lineRule="auto"/>
        <w:rPr>
          <w:i/>
        </w:rPr>
      </w:pPr>
      <w:bookmarkStart w:id="7" w:name="_Toc482711890"/>
      <w:r w:rsidRPr="00E23091">
        <w:rPr>
          <w:rStyle w:val="PolicySubHeading3-AccessibleChar"/>
          <w:rFonts w:eastAsiaTheme="majorEastAsia"/>
        </w:rPr>
        <w:t>Enrolment:</w:t>
      </w:r>
      <w:bookmarkEnd w:id="7"/>
      <w:r>
        <w:t xml:space="preserve"> </w:t>
      </w:r>
    </w:p>
    <w:p w14:paraId="2EA97F72" w14:textId="77777777" w:rsidR="005E460E" w:rsidRDefault="005E460E" w:rsidP="005E460E">
      <w:pPr>
        <w:pStyle w:val="Policy-BodyText"/>
        <w:numPr>
          <w:ilvl w:val="0"/>
          <w:numId w:val="20"/>
        </w:numPr>
        <w:ind w:left="993" w:hanging="426"/>
      </w:pPr>
      <w:r>
        <w:t>The following documents outline the enrolment requirements for EAL/D students in ACT public schools:</w:t>
      </w:r>
    </w:p>
    <w:p w14:paraId="378B1494" w14:textId="77777777" w:rsidR="005E460E" w:rsidRPr="006824DF" w:rsidRDefault="005E460E" w:rsidP="005E460E">
      <w:pPr>
        <w:pStyle w:val="Policy-BodyText"/>
        <w:numPr>
          <w:ilvl w:val="0"/>
          <w:numId w:val="21"/>
        </w:numPr>
        <w:spacing w:line="240" w:lineRule="auto"/>
        <w:ind w:left="1418"/>
      </w:pPr>
      <w:r w:rsidRPr="006824DF">
        <w:t>Education Participation (Enrolment and Attendance) Policy</w:t>
      </w:r>
    </w:p>
    <w:p w14:paraId="6DA13546" w14:textId="77777777" w:rsidR="005E460E" w:rsidRPr="006824DF" w:rsidRDefault="005E460E" w:rsidP="005E460E">
      <w:pPr>
        <w:pStyle w:val="Policy-BodyText"/>
        <w:numPr>
          <w:ilvl w:val="0"/>
          <w:numId w:val="21"/>
        </w:numPr>
        <w:spacing w:line="240" w:lineRule="auto"/>
        <w:ind w:left="1418"/>
      </w:pPr>
      <w:r w:rsidRPr="006824DF">
        <w:t>Enrolment of the Dependants of Temporary Residents Policy</w:t>
      </w:r>
    </w:p>
    <w:p w14:paraId="5C85B185" w14:textId="77777777" w:rsidR="005E460E" w:rsidRPr="006824DF" w:rsidRDefault="005E460E" w:rsidP="005E460E">
      <w:pPr>
        <w:pStyle w:val="Policy-BodyText"/>
        <w:numPr>
          <w:ilvl w:val="0"/>
          <w:numId w:val="21"/>
        </w:numPr>
        <w:spacing w:line="240" w:lineRule="auto"/>
        <w:ind w:left="1418"/>
      </w:pPr>
      <w:r w:rsidRPr="006824DF">
        <w:t xml:space="preserve">International </w:t>
      </w:r>
      <w:proofErr w:type="gramStart"/>
      <w:r w:rsidRPr="006824DF">
        <w:t>Fee Paying</w:t>
      </w:r>
      <w:proofErr w:type="gramEnd"/>
      <w:r w:rsidRPr="006824DF">
        <w:t xml:space="preserve"> Students Policy.</w:t>
      </w:r>
    </w:p>
    <w:p w14:paraId="0FF81529" w14:textId="77777777" w:rsidR="005E460E" w:rsidRDefault="005E460E" w:rsidP="005E460E">
      <w:pPr>
        <w:pStyle w:val="Policy-BodyText"/>
        <w:numPr>
          <w:ilvl w:val="0"/>
          <w:numId w:val="20"/>
        </w:numPr>
        <w:ind w:left="993" w:hanging="426"/>
        <w:rPr>
          <w:i/>
        </w:rPr>
      </w:pPr>
      <w:r>
        <w:t xml:space="preserve">Some EAL/D students may be eligible for early entry into preschool based on their level of English language proficiency. The </w:t>
      </w:r>
      <w:r w:rsidRPr="006824DF">
        <w:t xml:space="preserve">Early Entry for Children with English as an Additional Language or Dialect Procedure </w:t>
      </w:r>
      <w:r>
        <w:t>should be referred to in this instance.</w:t>
      </w:r>
    </w:p>
    <w:p w14:paraId="3B507134" w14:textId="77777777" w:rsidR="005E460E" w:rsidRDefault="005E460E" w:rsidP="005E460E">
      <w:pPr>
        <w:pStyle w:val="Policy-BodyText"/>
        <w:numPr>
          <w:ilvl w:val="0"/>
          <w:numId w:val="22"/>
        </w:numPr>
        <w:spacing w:line="240" w:lineRule="auto"/>
        <w:ind w:left="993" w:hanging="426"/>
      </w:pPr>
      <w:r>
        <w:t xml:space="preserve">Professional accredited translating and interpreting services must be accessed as required to support the enrolment of EAL/D students. </w:t>
      </w:r>
    </w:p>
    <w:p w14:paraId="1813B148" w14:textId="77777777" w:rsidR="005E460E" w:rsidRPr="00602403" w:rsidRDefault="005E460E" w:rsidP="005E460E">
      <w:pPr>
        <w:pStyle w:val="Policy-BodyText"/>
        <w:numPr>
          <w:ilvl w:val="0"/>
          <w:numId w:val="0"/>
        </w:numPr>
        <w:spacing w:line="240" w:lineRule="auto"/>
        <w:rPr>
          <w:i/>
        </w:rPr>
      </w:pPr>
      <w:bookmarkStart w:id="8" w:name="_Toc482711891"/>
      <w:r w:rsidRPr="00602403">
        <w:rPr>
          <w:rStyle w:val="PolicySubHeading3-AccessibleChar"/>
          <w:rFonts w:eastAsiaTheme="majorEastAsia"/>
        </w:rPr>
        <w:lastRenderedPageBreak/>
        <w:t>Introductory English Centres (IEC):</w:t>
      </w:r>
      <w:bookmarkEnd w:id="8"/>
      <w:r w:rsidRPr="00602403">
        <w:t xml:space="preserve"> </w:t>
      </w:r>
    </w:p>
    <w:p w14:paraId="4684E562" w14:textId="77777777" w:rsidR="005E460E" w:rsidRDefault="005E460E" w:rsidP="005E460E">
      <w:pPr>
        <w:pStyle w:val="Policy-BodyText"/>
        <w:numPr>
          <w:ilvl w:val="0"/>
          <w:numId w:val="23"/>
        </w:numPr>
        <w:spacing w:line="240" w:lineRule="auto"/>
        <w:ind w:left="993" w:hanging="426"/>
      </w:pPr>
      <w:r>
        <w:t xml:space="preserve">Students must be enrolled in an ACT public school (known as their home school) prior to consideration for an IEC placement. </w:t>
      </w:r>
    </w:p>
    <w:p w14:paraId="7360AC5A" w14:textId="77777777" w:rsidR="005E460E" w:rsidRDefault="005E460E" w:rsidP="005E460E">
      <w:pPr>
        <w:pStyle w:val="Policy-BodyText"/>
        <w:numPr>
          <w:ilvl w:val="0"/>
          <w:numId w:val="23"/>
        </w:numPr>
        <w:spacing w:line="240" w:lineRule="auto"/>
        <w:ind w:left="993" w:hanging="426"/>
      </w:pPr>
      <w:r w:rsidRPr="003E6696">
        <w:t>Enrolment at the IEC is also guided</w:t>
      </w:r>
      <w:r>
        <w:t xml:space="preserve"> by the following criteria:</w:t>
      </w:r>
    </w:p>
    <w:p w14:paraId="5EC0EB09" w14:textId="77777777" w:rsidR="005E460E" w:rsidRDefault="005E460E" w:rsidP="005E460E">
      <w:pPr>
        <w:pStyle w:val="Policy-BodyText"/>
        <w:numPr>
          <w:ilvl w:val="2"/>
          <w:numId w:val="24"/>
        </w:numPr>
        <w:spacing w:line="240" w:lineRule="auto"/>
        <w:ind w:left="1418" w:hanging="425"/>
      </w:pPr>
      <w:r>
        <w:t xml:space="preserve">the student meets the definition of an EAL/D students as stated in the </w:t>
      </w:r>
      <w:r w:rsidRPr="006824DF">
        <w:t>English as an Additional Language or Dialect Students Policy</w:t>
      </w:r>
      <w:r w:rsidRPr="00B60E04">
        <w:t>, and</w:t>
      </w:r>
    </w:p>
    <w:p w14:paraId="2A05994E" w14:textId="77777777" w:rsidR="005E460E" w:rsidRDefault="005E460E" w:rsidP="005E460E">
      <w:pPr>
        <w:pStyle w:val="Policy-BodyText"/>
        <w:numPr>
          <w:ilvl w:val="2"/>
          <w:numId w:val="24"/>
        </w:numPr>
        <w:spacing w:line="240" w:lineRule="auto"/>
        <w:ind w:left="1418" w:hanging="425"/>
      </w:pPr>
      <w:r w:rsidRPr="00B60E04">
        <w:t>the student is newly arrived in Australia (enrolling in school within six months of their arrival), or a kindergarten student who has had minimal exposure to the English language, and</w:t>
      </w:r>
    </w:p>
    <w:p w14:paraId="33D7016E" w14:textId="77777777" w:rsidR="005E460E" w:rsidRDefault="005E460E" w:rsidP="005E460E">
      <w:pPr>
        <w:pStyle w:val="Policy-BodyText"/>
        <w:numPr>
          <w:ilvl w:val="2"/>
          <w:numId w:val="24"/>
        </w:numPr>
        <w:spacing w:line="240" w:lineRule="auto"/>
        <w:ind w:left="1418" w:hanging="425"/>
      </w:pPr>
      <w:r w:rsidRPr="00B60E04">
        <w:t>the student is a minor (under 18 years of age at the time of enrolling in the initial course of intensive English language instruction), and</w:t>
      </w:r>
    </w:p>
    <w:p w14:paraId="610076E3" w14:textId="77777777" w:rsidR="005E460E" w:rsidRDefault="005E460E" w:rsidP="005E460E">
      <w:pPr>
        <w:pStyle w:val="Policy-BodyText"/>
        <w:numPr>
          <w:ilvl w:val="2"/>
          <w:numId w:val="24"/>
        </w:numPr>
        <w:spacing w:line="240" w:lineRule="auto"/>
        <w:ind w:left="1418" w:hanging="425"/>
      </w:pPr>
      <w:r w:rsidRPr="00B60E04">
        <w:t xml:space="preserve">the student is an Australian citizen or permanent resident, or the student is a temporary visa holder who has been approved for enrolment by the </w:t>
      </w:r>
      <w:r>
        <w:t xml:space="preserve">Directorate’s </w:t>
      </w:r>
      <w:r w:rsidRPr="00B60E04">
        <w:t>International Education Unit.</w:t>
      </w:r>
    </w:p>
    <w:p w14:paraId="7C21099C" w14:textId="347E0131" w:rsidR="005E460E" w:rsidRDefault="005E460E" w:rsidP="005E460E">
      <w:pPr>
        <w:pStyle w:val="Policy-BodyText"/>
        <w:numPr>
          <w:ilvl w:val="2"/>
          <w:numId w:val="24"/>
        </w:numPr>
        <w:spacing w:line="240" w:lineRule="auto"/>
        <w:ind w:left="1418" w:hanging="425"/>
      </w:pPr>
      <w:r>
        <w:t xml:space="preserve">EAL/D students who are assessed by their home school as having </w:t>
      </w:r>
      <w:proofErr w:type="gramStart"/>
      <w:r>
        <w:t>Beginning</w:t>
      </w:r>
      <w:proofErr w:type="gramEnd"/>
      <w:r>
        <w:t xml:space="preserve"> English language proficiency, as described by the</w:t>
      </w:r>
      <w:r w:rsidRPr="00152380">
        <w:t xml:space="preserve"> ACARA EAL/D </w:t>
      </w:r>
      <w:r>
        <w:t>l</w:t>
      </w:r>
      <w:r w:rsidRPr="00152380">
        <w:t xml:space="preserve">earning </w:t>
      </w:r>
      <w:r>
        <w:t>p</w:t>
      </w:r>
      <w:r w:rsidRPr="00152380">
        <w:t>rogression,</w:t>
      </w:r>
      <w:r>
        <w:t xml:space="preserve"> must be referred to an IEC, in consultation with the student, and parents and carers.</w:t>
      </w:r>
    </w:p>
    <w:p w14:paraId="1A7A9EFC" w14:textId="77777777" w:rsidR="005E460E" w:rsidRDefault="005E460E" w:rsidP="005E460E">
      <w:pPr>
        <w:pStyle w:val="Policy-BodyText"/>
        <w:numPr>
          <w:ilvl w:val="0"/>
          <w:numId w:val="23"/>
        </w:numPr>
        <w:spacing w:line="240" w:lineRule="auto"/>
        <w:ind w:left="993"/>
      </w:pPr>
      <w:r w:rsidRPr="00B60E04">
        <w:t xml:space="preserve">EAL/D students </w:t>
      </w:r>
      <w:r>
        <w:t xml:space="preserve">referred to IECs </w:t>
      </w:r>
      <w:r w:rsidRPr="00B60E04">
        <w:t xml:space="preserve">will be further assessed by the IEC to </w:t>
      </w:r>
      <w:r>
        <w:t>confirm</w:t>
      </w:r>
      <w:r w:rsidRPr="00B60E04">
        <w:t xml:space="preserve"> their level of English language proficiency and the suitability of an IEC placement.</w:t>
      </w:r>
    </w:p>
    <w:p w14:paraId="6D31E004" w14:textId="77777777" w:rsidR="005E460E" w:rsidRDefault="005E460E" w:rsidP="005E460E">
      <w:pPr>
        <w:pStyle w:val="Policy-BodyText"/>
        <w:numPr>
          <w:ilvl w:val="0"/>
          <w:numId w:val="23"/>
        </w:numPr>
        <w:spacing w:line="240" w:lineRule="auto"/>
        <w:ind w:left="993"/>
      </w:pPr>
      <w:r w:rsidRPr="00B60E04">
        <w:t xml:space="preserve">A term report </w:t>
      </w:r>
      <w:r>
        <w:t xml:space="preserve">listing all students enrolled in IECs </w:t>
      </w:r>
      <w:r w:rsidRPr="00B60E04">
        <w:t xml:space="preserve">must be </w:t>
      </w:r>
      <w:r>
        <w:t xml:space="preserve">provided </w:t>
      </w:r>
      <w:r w:rsidRPr="00B60E04">
        <w:t xml:space="preserve">to the Education Support Office </w:t>
      </w:r>
      <w:r>
        <w:t xml:space="preserve">by a delegate from each IEC </w:t>
      </w:r>
      <w:r w:rsidRPr="00B60E04">
        <w:t>via</w:t>
      </w:r>
      <w:r>
        <w:t xml:space="preserve"> </w:t>
      </w:r>
      <w:hyperlink r:id="rId9" w:history="1">
        <w:r w:rsidRPr="00476C94">
          <w:rPr>
            <w:rStyle w:val="Hyperlink"/>
          </w:rPr>
          <w:t>EALD@act.gov.au</w:t>
        </w:r>
      </w:hyperlink>
      <w:r>
        <w:t>.</w:t>
      </w:r>
    </w:p>
    <w:p w14:paraId="349AA9C4" w14:textId="77777777" w:rsidR="005E460E" w:rsidRPr="0015506E" w:rsidRDefault="005E460E" w:rsidP="005E460E">
      <w:pPr>
        <w:pStyle w:val="Policy-BodyText"/>
        <w:numPr>
          <w:ilvl w:val="0"/>
          <w:numId w:val="0"/>
        </w:numPr>
      </w:pPr>
      <w:bookmarkStart w:id="9" w:name="_Toc482711898"/>
      <w:r>
        <w:rPr>
          <w:rStyle w:val="PolicySubHeading3-AccessibleChar"/>
          <w:rFonts w:eastAsiaTheme="majorEastAsia"/>
        </w:rPr>
        <w:t>Roles and responsibilities</w:t>
      </w:r>
      <w:r w:rsidRPr="00313E69">
        <w:rPr>
          <w:rStyle w:val="PolicySubHeading3-AccessibleChar"/>
          <w:rFonts w:eastAsiaTheme="majorEastAsia"/>
        </w:rPr>
        <w:t>:</w:t>
      </w:r>
      <w:bookmarkEnd w:id="9"/>
    </w:p>
    <w:p w14:paraId="2C6F828C" w14:textId="77777777" w:rsidR="005E460E" w:rsidRDefault="005E460E" w:rsidP="005E460E">
      <w:pPr>
        <w:pStyle w:val="Policy-BodyText"/>
        <w:numPr>
          <w:ilvl w:val="0"/>
          <w:numId w:val="30"/>
        </w:numPr>
        <w:spacing w:line="240" w:lineRule="auto"/>
        <w:ind w:left="993" w:hanging="426"/>
      </w:pPr>
      <w:r>
        <w:rPr>
          <w:b/>
        </w:rPr>
        <w:t xml:space="preserve">The Education Support Office is </w:t>
      </w:r>
      <w:r>
        <w:t>responsible for:</w:t>
      </w:r>
    </w:p>
    <w:p w14:paraId="4CEFED21" w14:textId="77777777" w:rsidR="005E460E" w:rsidRDefault="005E460E" w:rsidP="005E460E">
      <w:pPr>
        <w:pStyle w:val="Policy-BodyText"/>
        <w:numPr>
          <w:ilvl w:val="0"/>
          <w:numId w:val="32"/>
        </w:numPr>
        <w:spacing w:line="240" w:lineRule="auto"/>
        <w:ind w:left="1418" w:hanging="425"/>
      </w:pPr>
      <w:r>
        <w:t>ensuring the Education Support Office practices are consistent with these procedures</w:t>
      </w:r>
    </w:p>
    <w:p w14:paraId="2B68F4A4" w14:textId="77777777" w:rsidR="005E460E" w:rsidRDefault="005E460E" w:rsidP="005E460E">
      <w:pPr>
        <w:pStyle w:val="Policy-BodyText"/>
        <w:numPr>
          <w:ilvl w:val="0"/>
          <w:numId w:val="32"/>
        </w:numPr>
        <w:spacing w:line="240" w:lineRule="auto"/>
        <w:ind w:left="1418" w:hanging="425"/>
      </w:pPr>
      <w:r>
        <w:t>the monitoring of and reporting on implementation of these procedures</w:t>
      </w:r>
    </w:p>
    <w:p w14:paraId="747DEF66" w14:textId="77777777" w:rsidR="005E460E" w:rsidRDefault="005E460E" w:rsidP="005E460E">
      <w:pPr>
        <w:pStyle w:val="Policy-BodyText"/>
        <w:numPr>
          <w:ilvl w:val="0"/>
          <w:numId w:val="32"/>
        </w:numPr>
        <w:spacing w:line="240" w:lineRule="auto"/>
        <w:ind w:left="1418" w:hanging="425"/>
      </w:pPr>
      <w:r>
        <w:t xml:space="preserve">collecting and managing system data on EAL/D students </w:t>
      </w:r>
    </w:p>
    <w:p w14:paraId="1E560242" w14:textId="77777777" w:rsidR="005E460E" w:rsidRDefault="005E460E" w:rsidP="005E460E">
      <w:pPr>
        <w:pStyle w:val="Policy-BodyText"/>
        <w:numPr>
          <w:ilvl w:val="0"/>
          <w:numId w:val="32"/>
        </w:numPr>
        <w:spacing w:line="240" w:lineRule="auto"/>
        <w:ind w:left="1418" w:hanging="425"/>
      </w:pPr>
      <w:r>
        <w:t xml:space="preserve">distributing resources to ACT public schools through the EAL/D needs-based loading and international </w:t>
      </w:r>
      <w:proofErr w:type="gramStart"/>
      <w:r>
        <w:t>fee paying</w:t>
      </w:r>
      <w:proofErr w:type="gramEnd"/>
      <w:r>
        <w:t xml:space="preserve"> students’ annual tuition fees</w:t>
      </w:r>
    </w:p>
    <w:p w14:paraId="64A16E86" w14:textId="77777777" w:rsidR="005E460E" w:rsidRDefault="005E460E" w:rsidP="005E460E">
      <w:pPr>
        <w:pStyle w:val="Policy-BodyText"/>
        <w:numPr>
          <w:ilvl w:val="0"/>
          <w:numId w:val="32"/>
        </w:numPr>
        <w:spacing w:line="240" w:lineRule="auto"/>
        <w:ind w:left="1418" w:hanging="425"/>
      </w:pPr>
      <w:r>
        <w:t>overseeing the assessment and moderation of EAL/D students’ English language proficiency using the ACARA EAL/D learning progression</w:t>
      </w:r>
    </w:p>
    <w:p w14:paraId="2019EEA3" w14:textId="77777777" w:rsidR="005E460E" w:rsidRDefault="005E460E" w:rsidP="005E460E">
      <w:pPr>
        <w:pStyle w:val="Policy-BodyText"/>
        <w:numPr>
          <w:ilvl w:val="0"/>
          <w:numId w:val="32"/>
        </w:numPr>
        <w:spacing w:line="240" w:lineRule="auto"/>
        <w:ind w:left="1418" w:hanging="425"/>
      </w:pPr>
      <w:r>
        <w:t>providing information to schools on accessing professional accredited translation and interpreter services</w:t>
      </w:r>
    </w:p>
    <w:p w14:paraId="1DE4A288" w14:textId="77777777" w:rsidR="005E460E" w:rsidRDefault="005E460E" w:rsidP="005E460E">
      <w:pPr>
        <w:pStyle w:val="Policy-BodyText"/>
        <w:numPr>
          <w:ilvl w:val="0"/>
          <w:numId w:val="32"/>
        </w:numPr>
        <w:spacing w:line="240" w:lineRule="auto"/>
        <w:ind w:left="1418" w:hanging="425"/>
      </w:pPr>
      <w:r>
        <w:t>providing best practice curriculum and pedagogy advice to schools, and system-wide promotion of best practice and innovation</w:t>
      </w:r>
    </w:p>
    <w:p w14:paraId="673C0189" w14:textId="77777777" w:rsidR="005E460E" w:rsidRDefault="005E460E" w:rsidP="005E460E">
      <w:pPr>
        <w:pStyle w:val="Policy-BodyText"/>
        <w:numPr>
          <w:ilvl w:val="0"/>
          <w:numId w:val="32"/>
        </w:numPr>
        <w:spacing w:line="240" w:lineRule="auto"/>
        <w:ind w:left="1418" w:hanging="425"/>
      </w:pPr>
      <w:r>
        <w:t>providing schools with access to EAL/D teachers with specialised training, postgraduate qualifications, or expertise, to support classroom teachers with advice on learning programs and evidence-based teaching practices to meet the language needs of EAL/D students.</w:t>
      </w:r>
    </w:p>
    <w:p w14:paraId="0413E593" w14:textId="77777777" w:rsidR="005E460E" w:rsidRDefault="005E460E" w:rsidP="005E460E">
      <w:pPr>
        <w:pStyle w:val="Policy-BodyText"/>
        <w:numPr>
          <w:ilvl w:val="0"/>
          <w:numId w:val="0"/>
        </w:numPr>
        <w:spacing w:line="240" w:lineRule="auto"/>
        <w:ind w:left="568"/>
      </w:pPr>
      <w:r w:rsidRPr="005B73C0">
        <w:rPr>
          <w:b/>
        </w:rPr>
        <w:t>Principals</w:t>
      </w:r>
      <w:r>
        <w:t xml:space="preserve"> are responsible for:</w:t>
      </w:r>
    </w:p>
    <w:p w14:paraId="0A5AF519" w14:textId="77777777" w:rsidR="005E460E" w:rsidRDefault="005E460E" w:rsidP="005E460E">
      <w:pPr>
        <w:pStyle w:val="Policy-BodyText"/>
        <w:numPr>
          <w:ilvl w:val="0"/>
          <w:numId w:val="34"/>
        </w:numPr>
        <w:spacing w:line="240" w:lineRule="auto"/>
        <w:ind w:left="1418"/>
      </w:pPr>
      <w:r>
        <w:t>ensuring school practices are consistent with these procedures</w:t>
      </w:r>
    </w:p>
    <w:p w14:paraId="5E797880" w14:textId="77777777" w:rsidR="005E460E" w:rsidRDefault="005E460E" w:rsidP="005E460E">
      <w:pPr>
        <w:pStyle w:val="Policy-BodyText"/>
        <w:numPr>
          <w:ilvl w:val="0"/>
          <w:numId w:val="34"/>
        </w:numPr>
        <w:spacing w:line="240" w:lineRule="auto"/>
        <w:ind w:left="1418"/>
      </w:pPr>
      <w:r>
        <w:t>ensuring the educational and wellbeing needs of EAL/D students are met</w:t>
      </w:r>
    </w:p>
    <w:p w14:paraId="7510BE15" w14:textId="77777777" w:rsidR="005E460E" w:rsidRDefault="005E460E" w:rsidP="005E460E">
      <w:pPr>
        <w:pStyle w:val="Policy-BodyText"/>
        <w:numPr>
          <w:ilvl w:val="0"/>
          <w:numId w:val="34"/>
        </w:numPr>
        <w:spacing w:line="240" w:lineRule="auto"/>
        <w:ind w:left="1418"/>
      </w:pPr>
      <w:r>
        <w:t>implementing evidence-based strategies which support EAL/D students’ English language acquisition as described by the ACARA EAL/D learning progression</w:t>
      </w:r>
    </w:p>
    <w:p w14:paraId="1E5927F0" w14:textId="77777777" w:rsidR="005E460E" w:rsidRDefault="005E460E" w:rsidP="005E460E">
      <w:pPr>
        <w:pStyle w:val="Policy-BodyText"/>
        <w:numPr>
          <w:ilvl w:val="0"/>
          <w:numId w:val="34"/>
        </w:numPr>
        <w:spacing w:line="240" w:lineRule="auto"/>
        <w:ind w:left="1418"/>
      </w:pPr>
      <w:r>
        <w:t>ensuring the February and August Census is completed accurately and in a timely manner</w:t>
      </w:r>
    </w:p>
    <w:p w14:paraId="5D5DE2D9" w14:textId="77777777" w:rsidR="005E460E" w:rsidRDefault="005E460E" w:rsidP="005E460E">
      <w:pPr>
        <w:pStyle w:val="Policy-BodyText"/>
        <w:numPr>
          <w:ilvl w:val="0"/>
          <w:numId w:val="34"/>
        </w:numPr>
        <w:spacing w:line="240" w:lineRule="auto"/>
        <w:ind w:left="1418"/>
      </w:pPr>
      <w:r>
        <w:t>nominating an EAL/D Liaison Officer</w:t>
      </w:r>
    </w:p>
    <w:p w14:paraId="75D495AA" w14:textId="77777777" w:rsidR="005E460E" w:rsidRDefault="005E460E" w:rsidP="005E460E">
      <w:pPr>
        <w:pStyle w:val="Policy-BodyText"/>
        <w:numPr>
          <w:ilvl w:val="0"/>
          <w:numId w:val="34"/>
        </w:numPr>
        <w:spacing w:line="240" w:lineRule="auto"/>
        <w:ind w:left="1418"/>
      </w:pPr>
      <w:r>
        <w:t>ongoing assessment and monitoring of students’ English language acquisition as described by the ACARA EAL/D learning progression</w:t>
      </w:r>
    </w:p>
    <w:p w14:paraId="777E9E1B" w14:textId="77777777" w:rsidR="005E460E" w:rsidRDefault="005E460E" w:rsidP="005E460E">
      <w:pPr>
        <w:pStyle w:val="Policy-BodyText"/>
        <w:numPr>
          <w:ilvl w:val="0"/>
          <w:numId w:val="34"/>
        </w:numPr>
        <w:spacing w:line="240" w:lineRule="auto"/>
        <w:ind w:left="1418"/>
      </w:pPr>
      <w:r>
        <w:t>ensuring staff have access to professional learning as required</w:t>
      </w:r>
    </w:p>
    <w:p w14:paraId="4F845BAF" w14:textId="77777777" w:rsidR="005E460E" w:rsidRDefault="005E460E" w:rsidP="005E460E">
      <w:pPr>
        <w:pStyle w:val="Policy-BodyText"/>
        <w:numPr>
          <w:ilvl w:val="0"/>
          <w:numId w:val="34"/>
        </w:numPr>
        <w:spacing w:line="240" w:lineRule="auto"/>
        <w:ind w:left="1418"/>
      </w:pPr>
      <w:r>
        <w:t>providing parents and carers with access to professional accredited translation and interpreter services as needed.</w:t>
      </w:r>
    </w:p>
    <w:p w14:paraId="20D0C659" w14:textId="3CA4BEB4" w:rsidR="00B20AAA" w:rsidRPr="0083747E" w:rsidRDefault="00B20AAA" w:rsidP="002E3CFE">
      <w:pPr>
        <w:pStyle w:val="BodyTex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sectPr w:rsidR="00B20AAA" w:rsidRPr="0083747E" w:rsidSect="00D46D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989"/>
    <w:multiLevelType w:val="multilevel"/>
    <w:tmpl w:val="379C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D363B"/>
    <w:multiLevelType w:val="hybridMultilevel"/>
    <w:tmpl w:val="54989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936FF"/>
    <w:multiLevelType w:val="hybridMultilevel"/>
    <w:tmpl w:val="9B52FDBA"/>
    <w:lvl w:ilvl="0" w:tplc="5082F5C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D13F6"/>
    <w:multiLevelType w:val="hybridMultilevel"/>
    <w:tmpl w:val="05284F94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FA6009A"/>
    <w:multiLevelType w:val="hybridMultilevel"/>
    <w:tmpl w:val="D05E28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F4F1F"/>
    <w:multiLevelType w:val="hybridMultilevel"/>
    <w:tmpl w:val="47C6C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B16F6"/>
    <w:multiLevelType w:val="hybridMultilevel"/>
    <w:tmpl w:val="2B56F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F0D06"/>
    <w:multiLevelType w:val="multilevel"/>
    <w:tmpl w:val="10AE3DC4"/>
    <w:lvl w:ilvl="0">
      <w:start w:val="1"/>
      <w:numFmt w:val="decimal"/>
      <w:pStyle w:val="PolicyHeading2-Accessible"/>
      <w:lvlText w:val="%1.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sz w:val="24"/>
      </w:rPr>
    </w:lvl>
    <w:lvl w:ilvl="1">
      <w:start w:val="1"/>
      <w:numFmt w:val="decimal"/>
      <w:pStyle w:val="Policy-BodyText"/>
      <w:lvlText w:val="%1.%2."/>
      <w:lvlJc w:val="left"/>
      <w:pPr>
        <w:tabs>
          <w:tab w:val="num" w:pos="1135"/>
        </w:tabs>
        <w:ind w:left="568" w:firstLine="0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0" w:firstLine="0"/>
      </w:pPr>
      <w:rPr>
        <w:rFonts w:ascii="Symbol" w:hAnsi="Symbol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0" w:firstLine="0"/>
      </w:pPr>
      <w:rPr>
        <w:rFonts w:ascii="Calibri" w:hAnsi="Calibri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907"/>
        </w:tabs>
        <w:ind w:left="0" w:firstLine="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21"/>
        </w:tabs>
        <w:ind w:left="0" w:firstLine="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</w:abstractNum>
  <w:abstractNum w:abstractNumId="8" w15:restartNumberingAfterBreak="0">
    <w:nsid w:val="22B23848"/>
    <w:multiLevelType w:val="hybridMultilevel"/>
    <w:tmpl w:val="5E6CF17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316D71"/>
    <w:multiLevelType w:val="hybridMultilevel"/>
    <w:tmpl w:val="B75E1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E13C0"/>
    <w:multiLevelType w:val="hybridMultilevel"/>
    <w:tmpl w:val="A2843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C7807"/>
    <w:multiLevelType w:val="hybridMultilevel"/>
    <w:tmpl w:val="03704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75160"/>
    <w:multiLevelType w:val="multilevel"/>
    <w:tmpl w:val="3856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6A5379"/>
    <w:multiLevelType w:val="hybridMultilevel"/>
    <w:tmpl w:val="B54827F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B02C58"/>
    <w:multiLevelType w:val="hybridMultilevel"/>
    <w:tmpl w:val="B47A2AA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7D80913"/>
    <w:multiLevelType w:val="hybridMultilevel"/>
    <w:tmpl w:val="7EDACE5C"/>
    <w:lvl w:ilvl="0" w:tplc="0C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A9A7649"/>
    <w:multiLevelType w:val="multilevel"/>
    <w:tmpl w:val="36D4C1B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Calibri" w:hAnsi="Calibri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ascii="Calibri" w:hAnsi="Calibri" w:hint="default"/>
        <w:b w:val="0"/>
        <w:sz w:val="24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0" w:firstLine="0"/>
      </w:pPr>
      <w:rPr>
        <w:rFonts w:ascii="Courier New" w:hAnsi="Courier New" w:cs="Courier New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0" w:firstLine="0"/>
      </w:pPr>
      <w:rPr>
        <w:rFonts w:ascii="Calibri" w:hAnsi="Calibri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907"/>
        </w:tabs>
        <w:ind w:left="0" w:firstLine="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21"/>
        </w:tabs>
        <w:ind w:left="0" w:firstLine="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</w:abstractNum>
  <w:abstractNum w:abstractNumId="17" w15:restartNumberingAfterBreak="0">
    <w:nsid w:val="407D488B"/>
    <w:multiLevelType w:val="hybridMultilevel"/>
    <w:tmpl w:val="5A945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64FE4"/>
    <w:multiLevelType w:val="hybridMultilevel"/>
    <w:tmpl w:val="2A50A33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4DD24E0"/>
    <w:multiLevelType w:val="hybridMultilevel"/>
    <w:tmpl w:val="AFD87C4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8010130"/>
    <w:multiLevelType w:val="hybridMultilevel"/>
    <w:tmpl w:val="9CD4F73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D7133CA"/>
    <w:multiLevelType w:val="hybridMultilevel"/>
    <w:tmpl w:val="0666D544"/>
    <w:lvl w:ilvl="0" w:tplc="0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 w15:restartNumberingAfterBreak="0">
    <w:nsid w:val="4FCA505B"/>
    <w:multiLevelType w:val="hybridMultilevel"/>
    <w:tmpl w:val="F5EAC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E0DC6"/>
    <w:multiLevelType w:val="multilevel"/>
    <w:tmpl w:val="2890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E505C4"/>
    <w:multiLevelType w:val="hybridMultilevel"/>
    <w:tmpl w:val="2FCE555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B308E"/>
    <w:multiLevelType w:val="hybridMultilevel"/>
    <w:tmpl w:val="DB20EBE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73266FB"/>
    <w:multiLevelType w:val="hybridMultilevel"/>
    <w:tmpl w:val="116CB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721C9"/>
    <w:multiLevelType w:val="hybridMultilevel"/>
    <w:tmpl w:val="5C5C933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668CF"/>
    <w:multiLevelType w:val="hybridMultilevel"/>
    <w:tmpl w:val="E3CC8C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C63B8"/>
    <w:multiLevelType w:val="multilevel"/>
    <w:tmpl w:val="CBFC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0B713B"/>
    <w:multiLevelType w:val="hybridMultilevel"/>
    <w:tmpl w:val="65B673E6"/>
    <w:lvl w:ilvl="0" w:tplc="81806BDE">
      <w:start w:val="13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A405EF8"/>
    <w:multiLevelType w:val="hybridMultilevel"/>
    <w:tmpl w:val="40821BA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76834E2"/>
    <w:multiLevelType w:val="multilevel"/>
    <w:tmpl w:val="E9B0C7B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Calibri" w:hAnsi="Calibri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ascii="Calibri" w:hAnsi="Calibri" w:hint="default"/>
        <w:b w:val="0"/>
        <w:sz w:val="24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0" w:firstLine="0"/>
      </w:pPr>
      <w:rPr>
        <w:rFonts w:ascii="Symbol" w:hAnsi="Symbol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0" w:firstLine="0"/>
      </w:pPr>
      <w:rPr>
        <w:rFonts w:ascii="Calibri" w:hAnsi="Calibri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907"/>
        </w:tabs>
        <w:ind w:left="0" w:firstLine="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21"/>
        </w:tabs>
        <w:ind w:left="0" w:firstLine="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</w:abstractNum>
  <w:abstractNum w:abstractNumId="33" w15:restartNumberingAfterBreak="0">
    <w:nsid w:val="7B5073D6"/>
    <w:multiLevelType w:val="hybridMultilevel"/>
    <w:tmpl w:val="6428B9C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C7448A1"/>
    <w:multiLevelType w:val="hybridMultilevel"/>
    <w:tmpl w:val="FCD40674"/>
    <w:lvl w:ilvl="0" w:tplc="0C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 w16cid:durableId="1109273990">
    <w:abstractNumId w:val="3"/>
  </w:num>
  <w:num w:numId="2" w16cid:durableId="1037314302">
    <w:abstractNumId w:val="5"/>
  </w:num>
  <w:num w:numId="3" w16cid:durableId="1759136347">
    <w:abstractNumId w:val="10"/>
  </w:num>
  <w:num w:numId="4" w16cid:durableId="301228494">
    <w:abstractNumId w:val="11"/>
  </w:num>
  <w:num w:numId="5" w16cid:durableId="1194224527">
    <w:abstractNumId w:val="1"/>
  </w:num>
  <w:num w:numId="6" w16cid:durableId="272596110">
    <w:abstractNumId w:val="26"/>
  </w:num>
  <w:num w:numId="7" w16cid:durableId="20862181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99905552">
    <w:abstractNumId w:val="2"/>
  </w:num>
  <w:num w:numId="9" w16cid:durableId="1282956604">
    <w:abstractNumId w:val="17"/>
  </w:num>
  <w:num w:numId="10" w16cid:durableId="577400485">
    <w:abstractNumId w:val="19"/>
  </w:num>
  <w:num w:numId="11" w16cid:durableId="1054161498">
    <w:abstractNumId w:val="6"/>
  </w:num>
  <w:num w:numId="12" w16cid:durableId="639766771">
    <w:abstractNumId w:val="29"/>
  </w:num>
  <w:num w:numId="13" w16cid:durableId="36005556">
    <w:abstractNumId w:val="0"/>
  </w:num>
  <w:num w:numId="14" w16cid:durableId="1666931512">
    <w:abstractNumId w:val="23"/>
  </w:num>
  <w:num w:numId="15" w16cid:durableId="240918830">
    <w:abstractNumId w:val="12"/>
  </w:num>
  <w:num w:numId="16" w16cid:durableId="582034526">
    <w:abstractNumId w:val="28"/>
  </w:num>
  <w:num w:numId="17" w16cid:durableId="2078434641">
    <w:abstractNumId w:val="30"/>
  </w:num>
  <w:num w:numId="18" w16cid:durableId="2080322456">
    <w:abstractNumId w:val="7"/>
  </w:num>
  <w:num w:numId="19" w16cid:durableId="1371029441">
    <w:abstractNumId w:val="32"/>
  </w:num>
  <w:num w:numId="20" w16cid:durableId="1643927485">
    <w:abstractNumId w:val="21"/>
  </w:num>
  <w:num w:numId="21" w16cid:durableId="1041396392">
    <w:abstractNumId w:val="27"/>
  </w:num>
  <w:num w:numId="22" w16cid:durableId="260458649">
    <w:abstractNumId w:val="13"/>
  </w:num>
  <w:num w:numId="23" w16cid:durableId="220941444">
    <w:abstractNumId w:val="25"/>
  </w:num>
  <w:num w:numId="24" w16cid:durableId="490831109">
    <w:abstractNumId w:val="16"/>
  </w:num>
  <w:num w:numId="25" w16cid:durableId="2017800977">
    <w:abstractNumId w:val="31"/>
  </w:num>
  <w:num w:numId="26" w16cid:durableId="730544070">
    <w:abstractNumId w:val="8"/>
  </w:num>
  <w:num w:numId="27" w16cid:durableId="995187550">
    <w:abstractNumId w:val="14"/>
  </w:num>
  <w:num w:numId="28" w16cid:durableId="402333569">
    <w:abstractNumId w:val="20"/>
  </w:num>
  <w:num w:numId="29" w16cid:durableId="65997847">
    <w:abstractNumId w:val="33"/>
  </w:num>
  <w:num w:numId="30" w16cid:durableId="1984004015">
    <w:abstractNumId w:val="18"/>
  </w:num>
  <w:num w:numId="31" w16cid:durableId="2064480659">
    <w:abstractNumId w:val="34"/>
  </w:num>
  <w:num w:numId="32" w16cid:durableId="952054456">
    <w:abstractNumId w:val="24"/>
  </w:num>
  <w:num w:numId="33" w16cid:durableId="415244654">
    <w:abstractNumId w:val="22"/>
  </w:num>
  <w:num w:numId="34" w16cid:durableId="1146120134">
    <w:abstractNumId w:val="15"/>
  </w:num>
  <w:num w:numId="35" w16cid:durableId="1776710118">
    <w:abstractNumId w:val="9"/>
  </w:num>
  <w:num w:numId="36" w16cid:durableId="282198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5F"/>
    <w:rsid w:val="00001938"/>
    <w:rsid w:val="00052434"/>
    <w:rsid w:val="000A00A9"/>
    <w:rsid w:val="000D6508"/>
    <w:rsid w:val="000D6F34"/>
    <w:rsid w:val="000E38A0"/>
    <w:rsid w:val="001228E7"/>
    <w:rsid w:val="00127379"/>
    <w:rsid w:val="0019239D"/>
    <w:rsid w:val="001A1CEC"/>
    <w:rsid w:val="001C4623"/>
    <w:rsid w:val="001C75AF"/>
    <w:rsid w:val="001D398E"/>
    <w:rsid w:val="001E2A27"/>
    <w:rsid w:val="0021685F"/>
    <w:rsid w:val="00234562"/>
    <w:rsid w:val="00250D02"/>
    <w:rsid w:val="00257016"/>
    <w:rsid w:val="002A71A0"/>
    <w:rsid w:val="002E3CFE"/>
    <w:rsid w:val="00353F7B"/>
    <w:rsid w:val="00371E19"/>
    <w:rsid w:val="00372ED9"/>
    <w:rsid w:val="003A5A21"/>
    <w:rsid w:val="003B05CB"/>
    <w:rsid w:val="0040344C"/>
    <w:rsid w:val="00416B44"/>
    <w:rsid w:val="0043713F"/>
    <w:rsid w:val="0044496A"/>
    <w:rsid w:val="00491187"/>
    <w:rsid w:val="00491BC9"/>
    <w:rsid w:val="00500338"/>
    <w:rsid w:val="0051142F"/>
    <w:rsid w:val="0053204E"/>
    <w:rsid w:val="005A099A"/>
    <w:rsid w:val="005E2FB8"/>
    <w:rsid w:val="005E460E"/>
    <w:rsid w:val="00680774"/>
    <w:rsid w:val="00784B24"/>
    <w:rsid w:val="00793FA6"/>
    <w:rsid w:val="007B7418"/>
    <w:rsid w:val="007C1083"/>
    <w:rsid w:val="007D5B71"/>
    <w:rsid w:val="00814C73"/>
    <w:rsid w:val="00816EF1"/>
    <w:rsid w:val="0083747E"/>
    <w:rsid w:val="0085549D"/>
    <w:rsid w:val="00866324"/>
    <w:rsid w:val="00890AD2"/>
    <w:rsid w:val="0089740E"/>
    <w:rsid w:val="008C4EFA"/>
    <w:rsid w:val="009179F7"/>
    <w:rsid w:val="00955204"/>
    <w:rsid w:val="00984451"/>
    <w:rsid w:val="0099015F"/>
    <w:rsid w:val="00991741"/>
    <w:rsid w:val="009C618A"/>
    <w:rsid w:val="009E3957"/>
    <w:rsid w:val="009F2C6F"/>
    <w:rsid w:val="00A47B13"/>
    <w:rsid w:val="00A60E14"/>
    <w:rsid w:val="00AC12F6"/>
    <w:rsid w:val="00AD4BC6"/>
    <w:rsid w:val="00AD4CC5"/>
    <w:rsid w:val="00B20AAA"/>
    <w:rsid w:val="00B7651B"/>
    <w:rsid w:val="00BB635E"/>
    <w:rsid w:val="00BB7368"/>
    <w:rsid w:val="00BE0C7F"/>
    <w:rsid w:val="00C53F33"/>
    <w:rsid w:val="00C638AC"/>
    <w:rsid w:val="00C767E0"/>
    <w:rsid w:val="00CE5388"/>
    <w:rsid w:val="00CE744E"/>
    <w:rsid w:val="00D3316D"/>
    <w:rsid w:val="00D43463"/>
    <w:rsid w:val="00D46D96"/>
    <w:rsid w:val="00D96B76"/>
    <w:rsid w:val="00DB5CF5"/>
    <w:rsid w:val="00DE3E3F"/>
    <w:rsid w:val="00E22BC8"/>
    <w:rsid w:val="00E56FF1"/>
    <w:rsid w:val="00E608B8"/>
    <w:rsid w:val="00E75D04"/>
    <w:rsid w:val="00E84032"/>
    <w:rsid w:val="00E86FFC"/>
    <w:rsid w:val="00E91A54"/>
    <w:rsid w:val="00EB5F9E"/>
    <w:rsid w:val="00EC5B5F"/>
    <w:rsid w:val="00ED7F12"/>
    <w:rsid w:val="00EE1D51"/>
    <w:rsid w:val="00F01515"/>
    <w:rsid w:val="00F10616"/>
    <w:rsid w:val="00F60604"/>
    <w:rsid w:val="00F8178F"/>
    <w:rsid w:val="00FB11C7"/>
    <w:rsid w:val="00FB5E40"/>
    <w:rsid w:val="00FD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86286"/>
  <w15:docId w15:val="{58B0E07A-C523-400F-AD31-82D09245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7E0"/>
    <w:pPr>
      <w:spacing w:after="0" w:line="240" w:lineRule="auto"/>
      <w:contextualSpacing/>
    </w:pPr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6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46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46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767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E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BC8"/>
    <w:pPr>
      <w:ind w:left="720"/>
      <w:contextualSpacing w:val="0"/>
    </w:pPr>
    <w:rPr>
      <w:rFonts w:eastAsiaTheme="minorHAnsi" w:cs="Times New Roman"/>
    </w:rPr>
  </w:style>
  <w:style w:type="paragraph" w:styleId="Header">
    <w:name w:val="header"/>
    <w:basedOn w:val="Normal"/>
    <w:link w:val="HeaderChar"/>
    <w:unhideWhenUsed/>
    <w:rsid w:val="00D3316D"/>
    <w:pPr>
      <w:tabs>
        <w:tab w:val="center" w:pos="4513"/>
        <w:tab w:val="right" w:pos="9026"/>
      </w:tabs>
      <w:contextualSpacing w:val="0"/>
      <w:jc w:val="center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D3316D"/>
  </w:style>
  <w:style w:type="paragraph" w:styleId="BodyText">
    <w:name w:val="Body Text"/>
    <w:basedOn w:val="Normal"/>
    <w:link w:val="BodyTextChar"/>
    <w:rsid w:val="00FB11C7"/>
    <w:pPr>
      <w:contextualSpacing w:val="0"/>
    </w:pPr>
    <w:rPr>
      <w:rFonts w:ascii="Times New Roman" w:eastAsia="MS Mincho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B11C7"/>
    <w:rPr>
      <w:rFonts w:ascii="Times New Roman" w:eastAsia="MS Mincho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372ED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3747E"/>
    <w:pPr>
      <w:spacing w:before="100" w:beforeAutospacing="1" w:after="100" w:afterAutospacing="1"/>
      <w:contextualSpacing w:val="0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PolicyHeading2-Accessible">
    <w:name w:val="Policy Heading 2 - Accessible"/>
    <w:basedOn w:val="Heading2"/>
    <w:next w:val="Policy-BodyText"/>
    <w:qFormat/>
    <w:rsid w:val="005E460E"/>
    <w:pPr>
      <w:keepNext w:val="0"/>
      <w:keepLines w:val="0"/>
      <w:numPr>
        <w:numId w:val="18"/>
      </w:numPr>
      <w:tabs>
        <w:tab w:val="clear" w:pos="992"/>
      </w:tabs>
      <w:spacing w:before="120"/>
      <w:ind w:left="720" w:hanging="360"/>
      <w:contextualSpacing w:val="0"/>
    </w:pPr>
    <w:rPr>
      <w:rFonts w:ascii="Calibri" w:eastAsia="Times New Roman" w:hAnsi="Calibri" w:cs="Calibri"/>
      <w:b/>
      <w:bCs/>
      <w:color w:val="auto"/>
      <w:sz w:val="24"/>
      <w:szCs w:val="22"/>
    </w:rPr>
  </w:style>
  <w:style w:type="paragraph" w:customStyle="1" w:styleId="Policy-BodyText">
    <w:name w:val="Policy - Body Text"/>
    <w:basedOn w:val="Normal"/>
    <w:link w:val="Policy-BodyTextChar"/>
    <w:qFormat/>
    <w:rsid w:val="005E460E"/>
    <w:pPr>
      <w:numPr>
        <w:ilvl w:val="1"/>
        <w:numId w:val="18"/>
      </w:numPr>
      <w:spacing w:line="264" w:lineRule="auto"/>
      <w:contextualSpacing w:val="0"/>
    </w:pPr>
    <w:rPr>
      <w:rFonts w:cs="Times New Roman"/>
      <w:sz w:val="24"/>
      <w:szCs w:val="24"/>
    </w:rPr>
  </w:style>
  <w:style w:type="paragraph" w:customStyle="1" w:styleId="ExplanatoryText">
    <w:name w:val="Explanatory Text"/>
    <w:basedOn w:val="Normal"/>
    <w:link w:val="ExplanatoryTextChar"/>
    <w:rsid w:val="005E460E"/>
    <w:pPr>
      <w:numPr>
        <w:ilvl w:val="1"/>
      </w:numPr>
      <w:tabs>
        <w:tab w:val="num" w:pos="851"/>
      </w:tabs>
      <w:ind w:left="851" w:hanging="851"/>
    </w:pPr>
    <w:rPr>
      <w:b/>
      <w:sz w:val="24"/>
      <w:szCs w:val="24"/>
    </w:rPr>
  </w:style>
  <w:style w:type="character" w:customStyle="1" w:styleId="ExplanatoryTextChar">
    <w:name w:val="Explanatory Text Char"/>
    <w:basedOn w:val="DefaultParagraphFont"/>
    <w:link w:val="ExplanatoryText"/>
    <w:rsid w:val="005E460E"/>
    <w:rPr>
      <w:rFonts w:ascii="Calibri" w:eastAsia="Times New Roman" w:hAnsi="Calibri" w:cs="Calibri"/>
      <w:b/>
      <w:sz w:val="24"/>
      <w:szCs w:val="24"/>
    </w:rPr>
  </w:style>
  <w:style w:type="paragraph" w:customStyle="1" w:styleId="PolicyHeading1-Accessible">
    <w:name w:val="Policy Heading 1 - Accessible"/>
    <w:basedOn w:val="Heading1"/>
    <w:qFormat/>
    <w:rsid w:val="005E460E"/>
    <w:pPr>
      <w:suppressAutoHyphens/>
      <w:spacing w:before="120"/>
      <w:contextualSpacing w:val="0"/>
    </w:pPr>
    <w:rPr>
      <w:rFonts w:ascii="Cambria" w:eastAsia="Times New Roman" w:hAnsi="Cambria" w:cs="Times New Roman"/>
      <w:b/>
      <w:bCs/>
      <w:color w:val="auto"/>
      <w:sz w:val="28"/>
      <w:szCs w:val="28"/>
    </w:rPr>
  </w:style>
  <w:style w:type="paragraph" w:customStyle="1" w:styleId="PolicySubHeading3-Accessible">
    <w:name w:val="Policy Sub Heading 3 - Accessible"/>
    <w:basedOn w:val="Heading3"/>
    <w:next w:val="PolicyHeading2-Accessible"/>
    <w:link w:val="PolicySubHeading3-AccessibleChar"/>
    <w:qFormat/>
    <w:rsid w:val="005E460E"/>
    <w:pPr>
      <w:keepNext w:val="0"/>
      <w:keepLines w:val="0"/>
      <w:tabs>
        <w:tab w:val="left" w:pos="426"/>
      </w:tabs>
      <w:spacing w:before="60" w:line="264" w:lineRule="auto"/>
      <w:ind w:left="1134" w:hanging="567"/>
      <w:contextualSpacing w:val="0"/>
    </w:pPr>
    <w:rPr>
      <w:rFonts w:ascii="Calibri" w:eastAsia="Times New Roman" w:hAnsi="Calibri" w:cs="Times New Roman"/>
      <w:color w:val="262626"/>
      <w:szCs w:val="28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E460E"/>
    <w:pPr>
      <w:tabs>
        <w:tab w:val="left" w:pos="709"/>
        <w:tab w:val="right" w:leader="dot" w:pos="9736"/>
      </w:tabs>
      <w:spacing w:after="100"/>
      <w:ind w:left="240"/>
      <w:contextualSpacing w:val="0"/>
    </w:pPr>
    <w:rPr>
      <w:rFonts w:cs="Times New Roman"/>
      <w:sz w:val="24"/>
      <w:szCs w:val="24"/>
    </w:rPr>
  </w:style>
  <w:style w:type="character" w:customStyle="1" w:styleId="Policy-BodyTextChar">
    <w:name w:val="Policy - Body Text Char"/>
    <w:basedOn w:val="DefaultParagraphFont"/>
    <w:link w:val="Policy-BodyText"/>
    <w:rsid w:val="005E460E"/>
    <w:rPr>
      <w:rFonts w:ascii="Calibri" w:eastAsia="Times New Roman" w:hAnsi="Calibri" w:cs="Times New Roman"/>
      <w:sz w:val="24"/>
      <w:szCs w:val="24"/>
    </w:rPr>
  </w:style>
  <w:style w:type="character" w:customStyle="1" w:styleId="PolicySubHeading3-AccessibleChar">
    <w:name w:val="Policy Sub Heading 3 - Accessible Char"/>
    <w:basedOn w:val="Heading3Char"/>
    <w:link w:val="PolicySubHeading3-Accessible"/>
    <w:rsid w:val="005E460E"/>
    <w:rPr>
      <w:rFonts w:ascii="Calibri" w:eastAsia="Times New Roman" w:hAnsi="Calibri" w:cs="Times New Roman"/>
      <w:color w:val="262626"/>
      <w:sz w:val="24"/>
      <w:szCs w:val="28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5E460E"/>
    <w:pPr>
      <w:tabs>
        <w:tab w:val="left" w:pos="1276"/>
        <w:tab w:val="right" w:leader="dot" w:pos="9736"/>
      </w:tabs>
      <w:spacing w:after="100"/>
      <w:ind w:left="709"/>
      <w:contextualSpacing w:val="0"/>
    </w:pPr>
    <w:rPr>
      <w:rFonts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E460E"/>
    <w:pPr>
      <w:contextualSpacing w:val="0"/>
    </w:pPr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46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E46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46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22A14.E855DF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ALD@ac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Mozqueira, Alicia</dc:creator>
  <cp:lastModifiedBy>Singh, Hayley</cp:lastModifiedBy>
  <cp:revision>2</cp:revision>
  <cp:lastPrinted>2023-02-01T02:32:00Z</cp:lastPrinted>
  <dcterms:created xsi:type="dcterms:W3CDTF">2023-02-01T02:33:00Z</dcterms:created>
  <dcterms:modified xsi:type="dcterms:W3CDTF">2023-02-01T02:33:00Z</dcterms:modified>
</cp:coreProperties>
</file>